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(ANEXO  XI)</w:t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3654"/>
          <w:tab w:val="left" w:pos="7655"/>
        </w:tabs>
        <w:ind w:left="1560" w:right="1698" w:firstLine="0"/>
        <w:jc w:val="center"/>
        <w:rPr/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DECLARAÇÃO PARA  </w:t>
      </w:r>
      <w:hyperlink r:id="rId7">
        <w:r w:rsidDel="00000000" w:rsidR="00000000" w:rsidRPr="00000000">
          <w:rPr>
            <w:rFonts w:ascii="Spranq eco sans" w:cs="Spranq eco sans" w:eastAsia="Spranq eco sans" w:hAnsi="Spranq eco sans"/>
            <w:b w:val="1"/>
            <w:color w:val="000000"/>
            <w:sz w:val="20"/>
            <w:szCs w:val="20"/>
            <w:u w:val="single"/>
            <w:rtl w:val="0"/>
          </w:rPr>
          <w:t xml:space="preserve">MICROEMPRESAS E EMPRESAS DE PEQUENO PORTE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5"/>
          <w:tab w:val="left" w:pos="90"/>
          <w:tab w:val="left" w:pos="1830"/>
        </w:tabs>
        <w:spacing w:after="0" w:before="57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5"/>
          <w:tab w:val="left" w:pos="90"/>
          <w:tab w:val="left" w:pos="1830"/>
        </w:tabs>
        <w:spacing w:after="0" w:before="57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142" w:right="-10" w:firstLine="0"/>
        <w:jc w:val="both"/>
        <w:rPr>
          <w:rFonts w:ascii="Spranq eco sans" w:cs="Spranq eco sans" w:eastAsia="Spranq eco sans" w:hAnsi="Spranq eco sans"/>
          <w:b w:val="1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Ref.: 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Tomada de Preços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nº. 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21</w:t>
      </w:r>
    </w:p>
    <w:p w:rsidR="00000000" w:rsidDel="00000000" w:rsidP="00000000" w:rsidRDefault="00000000" w:rsidRPr="00000000" w14:paraId="00000009">
      <w:pPr>
        <w:tabs>
          <w:tab w:val="left" w:pos="45"/>
          <w:tab w:val="left" w:pos="90"/>
          <w:tab w:val="left" w:pos="1830"/>
        </w:tabs>
        <w:spacing w:after="0" w:before="57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45"/>
          <w:tab w:val="left" w:pos="90"/>
          <w:tab w:val="left" w:pos="1830"/>
        </w:tabs>
        <w:spacing w:after="0" w:before="57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tabs>
          <w:tab w:val="left" w:pos="351"/>
        </w:tabs>
        <w:spacing w:line="276" w:lineRule="auto"/>
        <w:ind w:left="33" w:right="0" w:firstLine="0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                    A empresa ___________________________________________________________________, inscrita no CNPJ nº__________________________, com sede na:______________________________________________, por intermédio de seu Contador, o Sr. _________________________________, portador do CPF nº_________________ e RG nº ___________________ para os fins d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a Tomada de Preços 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nº 0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DECLARA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expressamente, sob as penalidades previstas na legislação pátria, que:</w:t>
      </w:r>
    </w:p>
    <w:p w:rsidR="00000000" w:rsidDel="00000000" w:rsidP="00000000" w:rsidRDefault="00000000" w:rsidRPr="00000000" w14:paraId="0000000C">
      <w:pPr>
        <w:tabs>
          <w:tab w:val="left" w:pos="36"/>
        </w:tabs>
        <w:spacing w:after="120" w:before="170" w:line="276" w:lineRule="auto"/>
        <w:ind w:left="18" w:right="0" w:firstLine="0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1. A empresa ___________________________________ está incluída na categoria de microempresa e empresa de pequeno porte, nos termos do art. 3º, da Lei Complementar nº 123, de 14 de dezembro de 2006, regulamentada pelo Decreto nº 6.204, de 5 de setembro de 2007, portanto, capacitada para auferir do tratamento diferenciado e favorecido por ela estabelecido.</w:t>
      </w:r>
    </w:p>
    <w:p w:rsidR="00000000" w:rsidDel="00000000" w:rsidP="00000000" w:rsidRDefault="00000000" w:rsidRPr="00000000" w14:paraId="0000000D">
      <w:pPr>
        <w:tabs>
          <w:tab w:val="left" w:pos="36"/>
          <w:tab w:val="left" w:pos="756"/>
        </w:tabs>
        <w:spacing w:after="170" w:before="170" w:line="276" w:lineRule="auto"/>
        <w:ind w:left="18" w:right="0" w:firstLine="0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2. Que a empresa ____________________________________________ ou seus representantes não se enquadram nas hipóteses elencadas no art. 3º, §4º, da Lei Complementar nº 123, de 14 de dezembro de 2006.</w:t>
      </w:r>
    </w:p>
    <w:p w:rsidR="00000000" w:rsidDel="00000000" w:rsidP="00000000" w:rsidRDefault="00000000" w:rsidRPr="00000000" w14:paraId="0000000E">
      <w:pPr>
        <w:tabs>
          <w:tab w:val="left" w:pos="71"/>
        </w:tabs>
        <w:spacing w:after="120" w:before="0" w:lineRule="auto"/>
        <w:ind w:left="-1050" w:right="0" w:firstLine="0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0" w:lineRule="auto"/>
        <w:ind w:left="283" w:right="0" w:firstLine="0"/>
        <w:jc w:val="right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(local e data)</w:t>
      </w:r>
    </w:p>
    <w:p w:rsidR="00000000" w:rsidDel="00000000" w:rsidP="00000000" w:rsidRDefault="00000000" w:rsidRPr="00000000" w14:paraId="00000010">
      <w:pPr>
        <w:spacing w:after="120" w:before="0" w:lineRule="auto"/>
        <w:ind w:left="283" w:right="0" w:firstLine="0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0" w:lineRule="auto"/>
        <w:ind w:left="283" w:right="0" w:firstLine="0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spacing w:after="120" w:before="0" w:lineRule="auto"/>
        <w:ind w:left="283" w:right="0" w:firstLine="0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(nome, carimbo, assinatura do declarante e número da carteira profissional).</w:t>
      </w:r>
    </w:p>
    <w:p w:rsidR="00000000" w:rsidDel="00000000" w:rsidP="00000000" w:rsidRDefault="00000000" w:rsidRPr="00000000" w14:paraId="00000013">
      <w:pPr>
        <w:widowControl w:val="1"/>
        <w:ind w:left="0" w:right="281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77" w:top="1418" w:left="170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imbus Roman No9 L"/>
  <w:font w:name="Spranq ec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Nimbus Roman No9 L" w:cs="Nimbus Roman No9 L" w:eastAsia="Nimbus Roman No9 L" w:hAnsi="Nimbus Roman No9 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Nimbus Roman No9 L" w:cs="Nimbus Roman No9 L" w:eastAsia="Nimbus Roman No9 L" w:hAnsi="Nimbus Roman No9 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0" w:before="720" w:line="216" w:lineRule="auto"/>
      <w:jc w:val="center"/>
      <w:rPr/>
    </w:pPr>
    <w:r w:rsidDel="00000000" w:rsidR="00000000" w:rsidRPr="00000000">
      <w:rPr/>
      <w:drawing>
        <wp:inline distB="0" distT="0" distL="0" distR="0">
          <wp:extent cx="708025" cy="74612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025" cy="746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pos="4419"/>
        <w:tab w:val="right" w:pos="8838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MINISTÉRIO DA EDUCAÇÃO </w:t>
    </w:r>
  </w:p>
  <w:p w:rsidR="00000000" w:rsidDel="00000000" w:rsidP="00000000" w:rsidRDefault="00000000" w:rsidRPr="00000000" w14:paraId="00000016">
    <w:pPr>
      <w:tabs>
        <w:tab w:val="center" w:pos="4419"/>
        <w:tab w:val="right" w:pos="8838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tabs>
        <w:tab w:val="center" w:pos="4419"/>
        <w:tab w:val="right" w:pos="8838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INSTITUTO FEDERAL DE EDUCAÇÃO, CIÊNCIA E TECNOLOGIA GOIANO</w:t>
    </w:r>
  </w:p>
  <w:p w:rsidR="00000000" w:rsidDel="00000000" w:rsidP="00000000" w:rsidRDefault="00000000" w:rsidRPr="00000000" w14:paraId="00000018">
    <w:pPr>
      <w:tabs>
        <w:tab w:val="center" w:pos="4419"/>
        <w:tab w:val="right" w:pos="8838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INSTITUTO FEDERAL GOIANO – CAMPUS CAMPUS AVANÇADO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IPAMERI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imbus Roman No9 L" w:cs="Nimbus Roman No9 L" w:eastAsia="Nimbus Roman No9 L" w:hAnsi="Nimbus Roman No9 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jc w:val="left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jc w:val="left"/>
    </w:pPr>
    <w:rPr>
      <w:rFonts w:ascii="Nimbus Roman No9 L" w:cs="Nimbus Roman No9 L" w:eastAsia="Nimbus Roman No9 L" w:hAnsi="Nimbus Roman No9 L"/>
      <w:color w:val="auto"/>
      <w:kern w:val="0"/>
      <w:sz w:val="24"/>
      <w:szCs w:val="24"/>
      <w:lang w:bidi="ar-SA" w:eastAsia="pt-BR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746370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746370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746370"/>
    <w:rPr>
      <w:rFonts w:ascii="Segoe UI" w:cs="Segoe UI" w:hAnsi="Segoe UI"/>
      <w:sz w:val="18"/>
      <w:szCs w:val="18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ascii="Spranq eco sans" w:cs="Spranq eco sans" w:eastAsia="Spranq eco sans" w:hAnsi="Spranq eco sans"/>
      <w:b w:val="1"/>
      <w:color w:val="000000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Normal"/>
    <w:qFormat w:val="1"/>
    <w:pPr>
      <w:keepNext w:val="1"/>
      <w:keepLines w:val="1"/>
      <w:spacing w:after="120" w:before="480"/>
      <w:jc w:val="left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746370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746370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746370"/>
    <w:pPr/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egislacao.planalto.gov.br/legislacao.nsf/Viw_Identificacao/lei%208.666-1993?OpenDocumen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1Ry/QAUEL2GfeUb86mmuWLnnA==">AMUW2mWcFJckC9AcE9/LIvQIhk2TRwoJwdCI5+DLudzBVlzk6jKwA7Gy/sY/NvqyEsqEJ/7wSKGY93cJuI+66E6Ptqg9kan8v5/JPmklClthPxUwiCSqFdc=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2018-08-30T21:22:00Z</dcterms:created>
  <dc:creator>User</dc:creator>
</cp:coreProperties>
</file>